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补遗稀世孤本《补遗雷公炮制便览》，寻找缺失的果部药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活动通知</w:t>
      </w:r>
      <w:bookmarkEnd w:id="0"/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自上半年图书馆联合学工处持续开展致敬经典——补遗稀世孤本《补遗雷公炮制便览》，寻找缺失的果部药，讲座、展览、走访和体验多种形式的活动相继展开，吸引了众多学生关注中医药古籍经典新的共读方式。暑假期间，该活动将选择新的关注点持续开展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《补遗雷公炮制便览》的果部药共罗列了三十九味药。但经过时间的变迁，目录中的有些药由于资源的枯竭，或物种的变化，逐渐淡出了历史的舞台，果部药也渐渐与种子药并列在一起。暑假期间，图书馆罗列了五十种常见果部药与种子药，请杏林学子参照《补遗雷公炮制便览》书中药物的介绍形式，为选择的药物撰写文字，包括文言文药效介绍、《雷公炮炙论》记载的炮制方法、药性歌诀等。在编写时可参考图书馆各类文献数据库资源，如有引用其他古文献和科学论证，需标注原文出处。</w:t>
      </w:r>
    </w:p>
    <w:p>
      <w:pPr>
        <w:spacing w:line="480" w:lineRule="exac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一、活动简介：</w:t>
      </w: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《补遗雷公炮制便览》十四卷，明万历十九年(1591)内府彩绘稿本，是中国现存彩绘药图最多最完整、内容最独特的稀世本草图谱孤本。2008年该书入选国务院公布的第一批《国家珍贵古籍名录》，现存放于中国中医研究院图书馆。我校图书馆自建的特色数据库“馆藏古籍全文数据库”收录了《补遗雷公炮制便览》的电子影印本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  <w:r>
        <w:rPr>
          <w:rFonts w:hint="default" w:ascii="Helvetica" w:hAnsi="Helvetica" w:eastAsia="Helvetica" w:cs="Helvetica"/>
          <w:i w:val="0"/>
          <w:iCs w:val="0"/>
          <w:color w:val="3E3E3E"/>
          <w:kern w:val="0"/>
          <w:sz w:val="24"/>
          <w:szCs w:val="24"/>
          <w:bdr w:val="single" w:color="894224" w:sz="2" w:space="0"/>
          <w:shd w:val="clear" w:fill="F1EEE9"/>
          <w:lang w:val="en-US" w:eastAsia="zh-CN" w:bidi="ar"/>
        </w:rPr>
        <w:drawing>
          <wp:inline distT="0" distB="0" distL="114300" distR="114300">
            <wp:extent cx="2889250" cy="4057650"/>
            <wp:effectExtent l="0" t="0" r="6350" b="0"/>
            <wp:docPr id="1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olor w:val="3E3E3E"/>
          <w:kern w:val="0"/>
          <w:sz w:val="24"/>
          <w:szCs w:val="24"/>
          <w:bdr w:val="single" w:color="894224" w:sz="2" w:space="0"/>
          <w:shd w:val="clear" w:fill="F1EEE9"/>
          <w:lang w:val="en-US" w:eastAsia="zh-CN" w:bidi="ar"/>
        </w:rPr>
        <w:drawing>
          <wp:inline distT="0" distB="0" distL="114300" distR="114300">
            <wp:extent cx="2822575" cy="4029710"/>
            <wp:effectExtent l="0" t="0" r="15875" b="8890"/>
            <wp:docPr id="1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《补遗雷公炮制便览》展示了各种炮制方法的十八般技艺，包括净选、干燥、切制、粉碎、水制、火制、水火共制等，以及一些特殊方法，这在古代本草插图中极为罕见，是中药炮制技术的珍贵遗存。</w:t>
      </w: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该书卷首有两幅极为精美的主题图。第一幅为“受教图”，绘制的是雷公下跪接受黄帝授书、传医道的场景，是根据《素问》中提到的雷公受教于黄帝的记载创作的。第二幅为“炮制图”，图中雷公端坐于上，周围有9名药工在切药、碾药、杵药、研药、煮药、蒸药、炒药、筛药、淘药，展示了古代炮制的主要手段和工具。</w:t>
      </w: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该书的“本草插图”，系经宫廷画师的艺术构思或艺术加工而成，表现出很强的艺术性。虽为本草而绘，但《补遗雷公炮制便览》的画风却格外细腻，生动地表现了当时社会的风物习俗，人物颜貌、妆饰、衣着栩栩如生；器物、家具、建筑惟妙惟肖，明代人生活场景跃然纸上。</w:t>
      </w:r>
    </w:p>
    <w:p>
      <w:pPr>
        <w:spacing w:line="48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何为“补遗”？字面意思即补充遗憾缺漏。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经考证，《补遗雷公炮制便览》便是以明官修本草《本草品汇精要》与明俞汝溪《新刊雷公炮制便览》为蓝本编纂而成。根据此书手绘牌记的记载，本书的成书原有十四卷内容，分作十部，分别为金石、草、木、人、兽、禽、虫鱼、果、米谷、菜，其中卷十二果部药现今佚失不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spacing w:line="48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二、活动内容：</w:t>
      </w: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在这个活动中，希望小杏仁们首先利用网上信息检索的方式了解《补遗雷公炮制便览》的故事；再通过图书馆特色数据库“馆藏古籍全文数据库”查阅《补遗雷公炮制便览》（参考书籍《本草品汇精要》与《新刊雷公炮制便览》可在“馆藏古籍全文数据库”、“中医典海”等数据库中查询）；最后选取一种或多种水果（可以是自己喜欢的、常吃的，也可以是家乡特产等），为其编写图文并茂的介绍条目，可以模仿《补遗雷公炮制便览》中对于各种药物的介绍形式（如文言文药效介绍、药性歌、炮制图等），也可以使用自己喜欢的、擅长的、有趣的、更加现代化的多元表现手法（如水果药膳制作的漫画动画、照片、视频等）。在编写时可参考图书馆各类文献数据库资源，如有引用其他古文献和科学论证，需标注原文出处。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480" w:lineRule="exac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活动时间：</w:t>
      </w:r>
    </w:p>
    <w:p>
      <w:pPr>
        <w:numPr>
          <w:ilvl w:val="0"/>
          <w:numId w:val="0"/>
        </w:numPr>
        <w:spacing w:line="480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2023年7月1日-8月25日</w:t>
      </w:r>
    </w:p>
    <w:p>
      <w:pPr>
        <w:numPr>
          <w:ilvl w:val="0"/>
          <w:numId w:val="0"/>
        </w:num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活动意义：</w:t>
      </w: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“补遗”是一项对于珍稀古代文献和其中学问的重要保护、发展方法，有你的参与，《补遗雷公炮制便览——2022南中医果部特别补遗版》更加温暖有意义。</w:t>
      </w:r>
    </w:p>
    <w:p>
      <w:pPr>
        <w:spacing w:line="48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480" w:lineRule="exac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作品奖项设置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拟遴选5-10%得优秀作品，颁发一、二、三等奖，入围奖等，对获奖作品，统一颁发证书及奖品。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ind w:firstLine="643" w:firstLineChars="200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附：关于校外网络使用南京中医药大学图书馆数据库查询《补遗雷公炮制便览》并获取全文阅读教程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 进入南京中医药大学官网（官网网址：https://www.njucm.edu.cn/），在网页底部点击“VPN”图标。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1EEE9"/>
        <w:spacing w:line="0" w:lineRule="atLeast"/>
        <w:ind w:left="-465" w:right="-465"/>
        <w:jc w:val="both"/>
        <w:textAlignment w:val="center"/>
        <w:rPr>
          <w:rFonts w:hint="default" w:ascii="Helvetica" w:hAnsi="Helvetica" w:eastAsia="Helvetica" w:cs="Helvetica"/>
          <w:i w:val="0"/>
          <w:iCs w:val="0"/>
          <w:color w:val="3E3E3E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olor w:val="3E3E3E"/>
          <w:kern w:val="0"/>
          <w:sz w:val="24"/>
          <w:szCs w:val="24"/>
          <w:shd w:val="clear" w:fill="F1EEE9"/>
          <w:lang w:val="en-US" w:eastAsia="zh-CN" w:bidi="ar"/>
        </w:rPr>
        <w:drawing>
          <wp:inline distT="0" distB="0" distL="114300" distR="114300">
            <wp:extent cx="6249035" cy="2192655"/>
            <wp:effectExtent l="0" t="0" r="18415" b="17145"/>
            <wp:docPr id="3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219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 输入学校统一认证账号、密码，点击登录即可。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 登陆成功后页面自动跳转至“应用访问统一入口”页面，点击“图书电子资源”，进入南京中医药大学图书馆数据库页面。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133350</wp:posOffset>
            </wp:positionV>
            <wp:extent cx="5796280" cy="2442210"/>
            <wp:effectExtent l="0" t="0" r="13970" b="15240"/>
            <wp:wrapSquare wrapText="bothSides"/>
            <wp:docPr id="5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4. 进入图书馆数据库页面后点击“特色数据库”→“馆藏古籍全文数据库”。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167640</wp:posOffset>
            </wp:positionV>
            <wp:extent cx="6381750" cy="3272790"/>
            <wp:effectExtent l="0" t="0" r="0" b="3810"/>
            <wp:wrapSquare wrapText="bothSides"/>
            <wp:docPr id="2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272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4861560" cy="3524885"/>
            <wp:effectExtent l="0" t="0" r="15240" b="18415"/>
            <wp:docPr id="4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352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5.在“馆藏古籍全文数据库”检索框内检索“雷公炮制”即可获得相关主题书籍。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163830</wp:posOffset>
            </wp:positionV>
            <wp:extent cx="5471160" cy="2973705"/>
            <wp:effectExtent l="0" t="0" r="15240" b="17145"/>
            <wp:wrapSquare wrapText="bothSides"/>
            <wp:docPr id="1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在检索结果页面中找到具体题名为“补遗雷公炮制便览”或“补遗雷公炮制便览 卷*”的书籍，点击“立即阅读”获取电子版全文。</w:t>
      </w: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40640</wp:posOffset>
            </wp:positionV>
            <wp:extent cx="3093720" cy="3187065"/>
            <wp:effectExtent l="0" t="0" r="11430" b="13335"/>
            <wp:wrapTight wrapText="bothSides">
              <wp:wrapPolygon>
                <wp:start x="0" y="0"/>
                <wp:lineTo x="0" y="21432"/>
                <wp:lineTo x="21414" y="21432"/>
                <wp:lineTo x="21414" y="0"/>
                <wp:lineTo x="0" y="0"/>
              </wp:wrapPolygon>
            </wp:wrapTight>
            <wp:docPr id="16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187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  <w:bookmarkStart w:id="1" w:name="OLE_LINK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147320</wp:posOffset>
            </wp:positionV>
            <wp:extent cx="3919220" cy="2387600"/>
            <wp:effectExtent l="0" t="0" r="5080" b="12700"/>
            <wp:wrapTight wrapText="bothSides">
              <wp:wrapPolygon>
                <wp:start x="0" y="0"/>
                <wp:lineTo x="0" y="21370"/>
                <wp:lineTo x="21523" y="21370"/>
                <wp:lineTo x="21523" y="0"/>
                <wp:lineTo x="0" y="0"/>
              </wp:wrapPolygon>
            </wp:wrapTight>
            <wp:docPr id="6" name="图片 1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  <w:bookmarkStart w:id="2" w:name="_GoBack"/>
      <w:bookmarkEnd w:id="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  <w:t>图书馆、学工处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  <w:t>2023年6月29日</w:t>
      </w:r>
      <w:bookmarkEnd w:id="1"/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7B355ED7"/>
    <w:rsid w:val="00A10993"/>
    <w:rsid w:val="013D4B60"/>
    <w:rsid w:val="022F7F52"/>
    <w:rsid w:val="05904236"/>
    <w:rsid w:val="13BC6B77"/>
    <w:rsid w:val="526C197B"/>
    <w:rsid w:val="5CFB5B49"/>
    <w:rsid w:val="6B070B4F"/>
    <w:rsid w:val="7B35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1544</Words>
  <Characters>1601</Characters>
  <Lines>0</Lines>
  <Paragraphs>0</Paragraphs>
  <TotalTime>2</TotalTime>
  <ScaleCrop>false</ScaleCrop>
  <LinksUpToDate>false</LinksUpToDate>
  <CharactersWithSpaces>1608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2023-01-03T08:15:00Z</dcterms:created>
  <dc:creator>菜菜</dc:creator>
  <cp:lastModifiedBy>菜菜</cp:lastModifiedBy>
  <dcterms:modified xsi:type="dcterms:W3CDTF">2023-06-29T07:48:45Z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83E304382DD24F969A60AAAEBEF340DB_13</vt:lpwstr>
  </property>
</Properties>
</file>